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731B3" w14:textId="77777777" w:rsidR="00DC52D4" w:rsidRDefault="00DC52D4" w:rsidP="00DC52D4">
      <w:pPr>
        <w:pStyle w:val="Overskrift2"/>
      </w:pPr>
      <w:r>
        <w:fldChar w:fldCharType="begin"/>
      </w:r>
      <w:r>
        <w:instrText xml:space="preserve"> HYPERLINK  \l "_Anbefalinger_for_ledelsen" </w:instrText>
      </w:r>
      <w:r>
        <w:fldChar w:fldCharType="separate"/>
      </w:r>
      <w:r w:rsidRPr="00DC52D4">
        <w:t>Aspekter</w:t>
      </w:r>
      <w:r>
        <w:fldChar w:fldCharType="end"/>
      </w:r>
      <w:r>
        <w:t xml:space="preserve"> ved min matematikkundervisning</w:t>
      </w:r>
    </w:p>
    <w:p w14:paraId="339A62F0" w14:textId="77777777" w:rsidR="00DC52D4" w:rsidRDefault="00DC52D4" w:rsidP="00DC52D4">
      <w:proofErr w:type="spellStart"/>
      <w:r>
        <w:t>Pennant</w:t>
      </w:r>
      <w:proofErr w:type="spellEnd"/>
      <w:r>
        <w:rPr>
          <w:rStyle w:val="Fotnotereferanse"/>
        </w:rPr>
        <w:footnoteReference w:id="1"/>
      </w:r>
      <w:r>
        <w:t xml:space="preserve"> peker på åtte aspekter ved undervisningen som lærere bør reflektere over. </w:t>
      </w:r>
    </w:p>
    <w:p w14:paraId="44D272E5" w14:textId="77777777" w:rsidR="00DC52D4" w:rsidRDefault="00DC52D4" w:rsidP="00DC52D4">
      <w:r>
        <w:t xml:space="preserve">Disse aspektene er nær knyttet til prinsippene og praksisene i ambisiøs matematikkundervisning, og de vil bli berørt gjennom samtlige moduler i MAM-programmet. </w:t>
      </w:r>
    </w:p>
    <w:tbl>
      <w:tblPr>
        <w:tblStyle w:val="Tabellrutenett"/>
        <w:tblW w:w="9918" w:type="dxa"/>
        <w:tblLook w:val="04A0" w:firstRow="1" w:lastRow="0" w:firstColumn="1" w:lastColumn="0" w:noHBand="0" w:noVBand="1"/>
      </w:tblPr>
      <w:tblGrid>
        <w:gridCol w:w="345"/>
        <w:gridCol w:w="2060"/>
        <w:gridCol w:w="7513"/>
      </w:tblGrid>
      <w:tr w:rsidR="00DC52D4" w14:paraId="52787F9B" w14:textId="77777777" w:rsidTr="00DC52D4">
        <w:trPr>
          <w:trHeight w:val="1023"/>
        </w:trPr>
        <w:tc>
          <w:tcPr>
            <w:tcW w:w="345" w:type="dxa"/>
            <w:vMerge w:val="restart"/>
          </w:tcPr>
          <w:p w14:paraId="588E8FA2" w14:textId="77777777" w:rsidR="00DC52D4" w:rsidRPr="00436C3C" w:rsidRDefault="00DC52D4" w:rsidP="00722F9F">
            <w:pPr>
              <w:spacing w:line="240" w:lineRule="auto"/>
              <w:rPr>
                <w:sz w:val="20"/>
                <w:szCs w:val="20"/>
              </w:rPr>
            </w:pPr>
            <w:r w:rsidRPr="00436C3C">
              <w:rPr>
                <w:sz w:val="20"/>
                <w:szCs w:val="20"/>
              </w:rPr>
              <w:t>1</w:t>
            </w:r>
          </w:p>
        </w:tc>
        <w:tc>
          <w:tcPr>
            <w:tcW w:w="2060" w:type="dxa"/>
          </w:tcPr>
          <w:p w14:paraId="70292EE3" w14:textId="77777777" w:rsidR="00DC52D4" w:rsidRPr="00436C3C" w:rsidRDefault="00DC52D4" w:rsidP="00722F9F">
            <w:pPr>
              <w:spacing w:line="240" w:lineRule="auto"/>
              <w:rPr>
                <w:sz w:val="20"/>
                <w:szCs w:val="20"/>
              </w:rPr>
            </w:pPr>
            <w:r w:rsidRPr="00436C3C">
              <w:rPr>
                <w:sz w:val="20"/>
                <w:szCs w:val="20"/>
              </w:rPr>
              <w:t xml:space="preserve">Hvem snakker mest </w:t>
            </w:r>
            <w:r>
              <w:rPr>
                <w:sz w:val="20"/>
                <w:szCs w:val="20"/>
              </w:rPr>
              <w:t>i den delen av timen hele klassen er samlet?</w:t>
            </w:r>
          </w:p>
        </w:tc>
        <w:tc>
          <w:tcPr>
            <w:tcW w:w="7513" w:type="dxa"/>
          </w:tcPr>
          <w:p w14:paraId="76F8B006" w14:textId="77777777" w:rsidR="00DC52D4" w:rsidRDefault="00DC52D4" w:rsidP="00722F9F">
            <w:pPr>
              <w:spacing w:line="240" w:lineRule="auto"/>
              <w:rPr>
                <w:sz w:val="20"/>
                <w:szCs w:val="20"/>
              </w:rPr>
            </w:pPr>
            <w:r>
              <w:rPr>
                <w:sz w:val="20"/>
                <w:szCs w:val="20"/>
              </w:rPr>
              <w:t>Som en tommelfingerregel er et sterkt miljø for problemløsing kjennetegnet ved at læreren står for 30 % og elevene for 70 % av praten.</w:t>
            </w:r>
          </w:p>
          <w:p w14:paraId="3D85D63C" w14:textId="77777777" w:rsidR="00DC52D4" w:rsidRPr="00436C3C" w:rsidRDefault="00DC52D4" w:rsidP="00722F9F">
            <w:pPr>
              <w:spacing w:line="240" w:lineRule="auto"/>
              <w:rPr>
                <w:sz w:val="20"/>
                <w:szCs w:val="20"/>
              </w:rPr>
            </w:pPr>
            <w:r>
              <w:rPr>
                <w:sz w:val="20"/>
                <w:szCs w:val="20"/>
              </w:rPr>
              <w:t xml:space="preserve">Hvordan er denne balansen i ditt klasserom? Hva sier du når du har ordet? </w:t>
            </w:r>
            <w:r>
              <w:rPr>
                <w:sz w:val="20"/>
                <w:szCs w:val="20"/>
              </w:rPr>
              <w:br/>
              <w:t>Forklarer hvordan noe skal gjøres? Stiller spørsmål?</w:t>
            </w:r>
          </w:p>
        </w:tc>
      </w:tr>
      <w:tr w:rsidR="00DC52D4" w14:paraId="5724643F" w14:textId="77777777" w:rsidTr="00DC52D4">
        <w:trPr>
          <w:trHeight w:val="425"/>
        </w:trPr>
        <w:tc>
          <w:tcPr>
            <w:tcW w:w="345" w:type="dxa"/>
            <w:vMerge/>
          </w:tcPr>
          <w:p w14:paraId="73C445E8" w14:textId="77777777" w:rsidR="00DC52D4" w:rsidRPr="00436C3C" w:rsidRDefault="00DC52D4" w:rsidP="00722F9F">
            <w:pPr>
              <w:spacing w:line="240" w:lineRule="auto"/>
              <w:rPr>
                <w:sz w:val="20"/>
                <w:szCs w:val="20"/>
              </w:rPr>
            </w:pPr>
          </w:p>
        </w:tc>
        <w:tc>
          <w:tcPr>
            <w:tcW w:w="9573" w:type="dxa"/>
            <w:gridSpan w:val="2"/>
          </w:tcPr>
          <w:p w14:paraId="4BBAC500" w14:textId="77777777" w:rsidR="00DC52D4" w:rsidRDefault="00DC52D4" w:rsidP="00722F9F">
            <w:pPr>
              <w:spacing w:line="240" w:lineRule="auto"/>
              <w:rPr>
                <w:sz w:val="20"/>
                <w:szCs w:val="20"/>
              </w:rPr>
            </w:pPr>
            <w:r>
              <w:rPr>
                <w:sz w:val="20"/>
                <w:szCs w:val="20"/>
              </w:rPr>
              <w:t>Egenvurdering:</w:t>
            </w:r>
          </w:p>
        </w:tc>
      </w:tr>
      <w:tr w:rsidR="00DC52D4" w:rsidRPr="000B67BC" w14:paraId="132200C2" w14:textId="77777777" w:rsidTr="00DC52D4">
        <w:trPr>
          <w:trHeight w:val="508"/>
        </w:trPr>
        <w:tc>
          <w:tcPr>
            <w:tcW w:w="345" w:type="dxa"/>
            <w:vMerge w:val="restart"/>
          </w:tcPr>
          <w:p w14:paraId="2A269729" w14:textId="77777777" w:rsidR="00DC52D4" w:rsidRPr="00436C3C" w:rsidRDefault="00DC52D4" w:rsidP="00722F9F">
            <w:pPr>
              <w:spacing w:line="240" w:lineRule="auto"/>
              <w:rPr>
                <w:sz w:val="20"/>
                <w:szCs w:val="20"/>
              </w:rPr>
            </w:pPr>
            <w:r w:rsidRPr="00436C3C">
              <w:rPr>
                <w:sz w:val="20"/>
                <w:szCs w:val="20"/>
              </w:rPr>
              <w:t>2</w:t>
            </w:r>
          </w:p>
        </w:tc>
        <w:tc>
          <w:tcPr>
            <w:tcW w:w="2060" w:type="dxa"/>
          </w:tcPr>
          <w:p w14:paraId="2581C44E" w14:textId="77777777" w:rsidR="00DC52D4" w:rsidRPr="00436C3C" w:rsidRDefault="00DC52D4" w:rsidP="00722F9F">
            <w:pPr>
              <w:spacing w:line="240" w:lineRule="auto"/>
              <w:rPr>
                <w:sz w:val="20"/>
                <w:szCs w:val="20"/>
              </w:rPr>
            </w:pPr>
            <w:r>
              <w:rPr>
                <w:sz w:val="20"/>
                <w:szCs w:val="20"/>
              </w:rPr>
              <w:t>Hvilken type spørsmål stiller jeg?</w:t>
            </w:r>
          </w:p>
        </w:tc>
        <w:tc>
          <w:tcPr>
            <w:tcW w:w="7513" w:type="dxa"/>
          </w:tcPr>
          <w:p w14:paraId="7E54B7F4" w14:textId="77777777" w:rsidR="00DC52D4" w:rsidRPr="00436C3C" w:rsidRDefault="00DC52D4" w:rsidP="00722F9F">
            <w:pPr>
              <w:spacing w:line="240" w:lineRule="auto"/>
              <w:rPr>
                <w:sz w:val="20"/>
                <w:szCs w:val="20"/>
              </w:rPr>
            </w:pPr>
            <w:r>
              <w:rPr>
                <w:sz w:val="20"/>
                <w:szCs w:val="20"/>
              </w:rPr>
              <w:t xml:space="preserve">Stiller jeg lukkede spørsmål som «kan du se hvordan systemet fungerer?» </w:t>
            </w:r>
            <w:r>
              <w:rPr>
                <w:sz w:val="20"/>
                <w:szCs w:val="20"/>
              </w:rPr>
              <w:br/>
              <w:t>eller åpne spørsmål som «hvilke system finner vi i dette problemet?»</w:t>
            </w:r>
          </w:p>
        </w:tc>
      </w:tr>
      <w:tr w:rsidR="00DC52D4" w:rsidRPr="000B67BC" w14:paraId="384842B3" w14:textId="77777777" w:rsidTr="00DC52D4">
        <w:trPr>
          <w:trHeight w:val="425"/>
        </w:trPr>
        <w:tc>
          <w:tcPr>
            <w:tcW w:w="345" w:type="dxa"/>
            <w:vMerge/>
          </w:tcPr>
          <w:p w14:paraId="1A83C25C" w14:textId="77777777" w:rsidR="00DC52D4" w:rsidRPr="00436C3C" w:rsidRDefault="00DC52D4" w:rsidP="00722F9F">
            <w:pPr>
              <w:spacing w:line="240" w:lineRule="auto"/>
              <w:rPr>
                <w:sz w:val="20"/>
                <w:szCs w:val="20"/>
              </w:rPr>
            </w:pPr>
          </w:p>
        </w:tc>
        <w:tc>
          <w:tcPr>
            <w:tcW w:w="9573" w:type="dxa"/>
            <w:gridSpan w:val="2"/>
          </w:tcPr>
          <w:p w14:paraId="4BC3F985" w14:textId="77777777" w:rsidR="00DC52D4" w:rsidRDefault="00DC52D4" w:rsidP="00722F9F">
            <w:pPr>
              <w:spacing w:line="240" w:lineRule="auto"/>
              <w:rPr>
                <w:sz w:val="20"/>
                <w:szCs w:val="20"/>
              </w:rPr>
            </w:pPr>
            <w:r>
              <w:rPr>
                <w:sz w:val="20"/>
                <w:szCs w:val="20"/>
              </w:rPr>
              <w:t>Egenvurdering:</w:t>
            </w:r>
          </w:p>
        </w:tc>
      </w:tr>
      <w:tr w:rsidR="00DC52D4" w14:paraId="076795AA" w14:textId="77777777" w:rsidTr="00DC52D4">
        <w:trPr>
          <w:trHeight w:val="508"/>
        </w:trPr>
        <w:tc>
          <w:tcPr>
            <w:tcW w:w="345" w:type="dxa"/>
            <w:vMerge w:val="restart"/>
          </w:tcPr>
          <w:p w14:paraId="4733AFA2" w14:textId="77777777" w:rsidR="00DC52D4" w:rsidRPr="00436C3C" w:rsidRDefault="00DC52D4" w:rsidP="00722F9F">
            <w:pPr>
              <w:spacing w:line="240" w:lineRule="auto"/>
              <w:rPr>
                <w:sz w:val="20"/>
                <w:szCs w:val="20"/>
              </w:rPr>
            </w:pPr>
            <w:r w:rsidRPr="00436C3C">
              <w:rPr>
                <w:sz w:val="20"/>
                <w:szCs w:val="20"/>
              </w:rPr>
              <w:t>3</w:t>
            </w:r>
          </w:p>
        </w:tc>
        <w:tc>
          <w:tcPr>
            <w:tcW w:w="2060" w:type="dxa"/>
          </w:tcPr>
          <w:p w14:paraId="24E5B531" w14:textId="77777777" w:rsidR="00DC52D4" w:rsidRPr="00436C3C" w:rsidRDefault="00DC52D4" w:rsidP="00722F9F">
            <w:pPr>
              <w:spacing w:line="240" w:lineRule="auto"/>
              <w:rPr>
                <w:sz w:val="20"/>
                <w:szCs w:val="20"/>
              </w:rPr>
            </w:pPr>
            <w:r>
              <w:rPr>
                <w:sz w:val="20"/>
                <w:szCs w:val="20"/>
              </w:rPr>
              <w:t>Hvem svarer på spørsmålene?</w:t>
            </w:r>
          </w:p>
        </w:tc>
        <w:tc>
          <w:tcPr>
            <w:tcW w:w="7513" w:type="dxa"/>
          </w:tcPr>
          <w:p w14:paraId="1B64DC63" w14:textId="77777777" w:rsidR="00DC52D4" w:rsidRPr="00436C3C" w:rsidRDefault="00DC52D4" w:rsidP="00722F9F">
            <w:pPr>
              <w:spacing w:line="240" w:lineRule="auto"/>
              <w:rPr>
                <w:sz w:val="20"/>
                <w:szCs w:val="20"/>
              </w:rPr>
            </w:pPr>
            <w:r>
              <w:rPr>
                <w:sz w:val="20"/>
                <w:szCs w:val="20"/>
              </w:rPr>
              <w:t xml:space="preserve">Er det for det meste de samme elevene? </w:t>
            </w:r>
            <w:r>
              <w:rPr>
                <w:sz w:val="20"/>
                <w:szCs w:val="20"/>
              </w:rPr>
              <w:br/>
              <w:t>Er det de som er ivrigst og mest taleføre? Er det oftere gutter enn jenter?</w:t>
            </w:r>
          </w:p>
        </w:tc>
      </w:tr>
      <w:tr w:rsidR="00DC52D4" w14:paraId="714485FE" w14:textId="77777777" w:rsidTr="00DC52D4">
        <w:trPr>
          <w:trHeight w:val="425"/>
        </w:trPr>
        <w:tc>
          <w:tcPr>
            <w:tcW w:w="345" w:type="dxa"/>
            <w:vMerge/>
          </w:tcPr>
          <w:p w14:paraId="2BE54A1D" w14:textId="77777777" w:rsidR="00DC52D4" w:rsidRPr="00436C3C" w:rsidRDefault="00DC52D4" w:rsidP="00722F9F">
            <w:pPr>
              <w:spacing w:line="240" w:lineRule="auto"/>
              <w:rPr>
                <w:sz w:val="20"/>
                <w:szCs w:val="20"/>
              </w:rPr>
            </w:pPr>
          </w:p>
        </w:tc>
        <w:tc>
          <w:tcPr>
            <w:tcW w:w="9573" w:type="dxa"/>
            <w:gridSpan w:val="2"/>
          </w:tcPr>
          <w:p w14:paraId="16590C96" w14:textId="77777777" w:rsidR="00DC52D4" w:rsidRDefault="00DC52D4" w:rsidP="00722F9F">
            <w:pPr>
              <w:spacing w:line="240" w:lineRule="auto"/>
              <w:rPr>
                <w:sz w:val="20"/>
                <w:szCs w:val="20"/>
              </w:rPr>
            </w:pPr>
            <w:r>
              <w:rPr>
                <w:sz w:val="20"/>
                <w:szCs w:val="20"/>
              </w:rPr>
              <w:t>Egenvurdering:</w:t>
            </w:r>
          </w:p>
        </w:tc>
      </w:tr>
      <w:tr w:rsidR="00DC52D4" w:rsidRPr="000B67BC" w14:paraId="481760DA" w14:textId="77777777" w:rsidTr="00DC52D4">
        <w:trPr>
          <w:trHeight w:val="1531"/>
        </w:trPr>
        <w:tc>
          <w:tcPr>
            <w:tcW w:w="345" w:type="dxa"/>
            <w:vMerge w:val="restart"/>
          </w:tcPr>
          <w:p w14:paraId="6CD5679E" w14:textId="77777777" w:rsidR="00DC52D4" w:rsidRPr="00436C3C" w:rsidRDefault="00DC52D4" w:rsidP="00722F9F">
            <w:pPr>
              <w:spacing w:line="240" w:lineRule="auto"/>
              <w:rPr>
                <w:sz w:val="20"/>
                <w:szCs w:val="20"/>
              </w:rPr>
            </w:pPr>
            <w:r w:rsidRPr="00436C3C">
              <w:rPr>
                <w:sz w:val="20"/>
                <w:szCs w:val="20"/>
              </w:rPr>
              <w:t>4</w:t>
            </w:r>
          </w:p>
        </w:tc>
        <w:tc>
          <w:tcPr>
            <w:tcW w:w="2060" w:type="dxa"/>
          </w:tcPr>
          <w:p w14:paraId="51F50C76" w14:textId="77777777" w:rsidR="00DC52D4" w:rsidRPr="00436C3C" w:rsidRDefault="00DC52D4" w:rsidP="00722F9F">
            <w:pPr>
              <w:spacing w:line="240" w:lineRule="auto"/>
              <w:rPr>
                <w:sz w:val="20"/>
                <w:szCs w:val="20"/>
              </w:rPr>
            </w:pPr>
            <w:r>
              <w:rPr>
                <w:sz w:val="20"/>
                <w:szCs w:val="20"/>
              </w:rPr>
              <w:t>Hvor godt hører jeg etter på elevenes svar og prøver å forstå hva de sier?</w:t>
            </w:r>
          </w:p>
        </w:tc>
        <w:tc>
          <w:tcPr>
            <w:tcW w:w="7513" w:type="dxa"/>
          </w:tcPr>
          <w:p w14:paraId="40EBF2A5" w14:textId="77777777" w:rsidR="00DC52D4" w:rsidRDefault="00DC52D4" w:rsidP="00722F9F">
            <w:pPr>
              <w:spacing w:line="240" w:lineRule="auto"/>
              <w:rPr>
                <w:sz w:val="20"/>
                <w:szCs w:val="20"/>
              </w:rPr>
            </w:pPr>
            <w:r>
              <w:rPr>
                <w:sz w:val="20"/>
                <w:szCs w:val="20"/>
              </w:rPr>
              <w:t>Responderer jeg ved å fortelle hele klassen hva jeg tror en elev sier uten å sjekke med eleven om det stemmer?</w:t>
            </w:r>
          </w:p>
          <w:p w14:paraId="36C86D5F" w14:textId="77777777" w:rsidR="00DC52D4" w:rsidRDefault="00DC52D4" w:rsidP="00722F9F">
            <w:pPr>
              <w:spacing w:line="240" w:lineRule="auto"/>
              <w:rPr>
                <w:sz w:val="20"/>
                <w:szCs w:val="20"/>
              </w:rPr>
            </w:pPr>
            <w:r>
              <w:rPr>
                <w:sz w:val="20"/>
                <w:szCs w:val="20"/>
              </w:rPr>
              <w:t>Omformulerer jeg litt på det de sier for at det skal være mer forståelig eller tilpasse det til et «bedre/riktig» svar»?</w:t>
            </w:r>
          </w:p>
          <w:p w14:paraId="4218AFA7" w14:textId="77777777" w:rsidR="00DC52D4" w:rsidRPr="00436C3C" w:rsidRDefault="00DC52D4" w:rsidP="00722F9F">
            <w:pPr>
              <w:spacing w:line="240" w:lineRule="auto"/>
              <w:rPr>
                <w:sz w:val="20"/>
                <w:szCs w:val="20"/>
              </w:rPr>
            </w:pPr>
            <w:r>
              <w:rPr>
                <w:sz w:val="20"/>
                <w:szCs w:val="20"/>
              </w:rPr>
              <w:t>Stiller jeg eleven «oppklarende» spørsmål som «så du sier at …» eller «… er det det du mener»?</w:t>
            </w:r>
          </w:p>
        </w:tc>
      </w:tr>
      <w:tr w:rsidR="00DC52D4" w:rsidRPr="000B67BC" w14:paraId="27CC0AA7" w14:textId="77777777" w:rsidTr="00DC52D4">
        <w:trPr>
          <w:trHeight w:val="425"/>
        </w:trPr>
        <w:tc>
          <w:tcPr>
            <w:tcW w:w="345" w:type="dxa"/>
            <w:vMerge/>
          </w:tcPr>
          <w:p w14:paraId="43EB541A" w14:textId="77777777" w:rsidR="00DC52D4" w:rsidRPr="00436C3C" w:rsidRDefault="00DC52D4" w:rsidP="00722F9F">
            <w:pPr>
              <w:spacing w:line="240" w:lineRule="auto"/>
              <w:rPr>
                <w:sz w:val="20"/>
                <w:szCs w:val="20"/>
              </w:rPr>
            </w:pPr>
          </w:p>
        </w:tc>
        <w:tc>
          <w:tcPr>
            <w:tcW w:w="9573" w:type="dxa"/>
            <w:gridSpan w:val="2"/>
          </w:tcPr>
          <w:p w14:paraId="3606392C" w14:textId="77777777" w:rsidR="00DC52D4" w:rsidRDefault="00DC52D4" w:rsidP="00722F9F">
            <w:pPr>
              <w:spacing w:line="240" w:lineRule="auto"/>
              <w:rPr>
                <w:sz w:val="20"/>
                <w:szCs w:val="20"/>
              </w:rPr>
            </w:pPr>
            <w:r>
              <w:rPr>
                <w:sz w:val="20"/>
                <w:szCs w:val="20"/>
              </w:rPr>
              <w:t>Egenvurdering:</w:t>
            </w:r>
          </w:p>
        </w:tc>
      </w:tr>
      <w:tr w:rsidR="00DC52D4" w:rsidRPr="000B67BC" w14:paraId="11429338" w14:textId="77777777" w:rsidTr="00DC52D4">
        <w:trPr>
          <w:trHeight w:val="1274"/>
        </w:trPr>
        <w:tc>
          <w:tcPr>
            <w:tcW w:w="345" w:type="dxa"/>
            <w:vMerge w:val="restart"/>
          </w:tcPr>
          <w:p w14:paraId="59C16EF3" w14:textId="77777777" w:rsidR="00DC52D4" w:rsidRPr="00436C3C" w:rsidRDefault="00DC52D4" w:rsidP="00722F9F">
            <w:pPr>
              <w:spacing w:line="240" w:lineRule="auto"/>
              <w:rPr>
                <w:sz w:val="20"/>
                <w:szCs w:val="20"/>
              </w:rPr>
            </w:pPr>
            <w:r w:rsidRPr="00436C3C">
              <w:rPr>
                <w:sz w:val="20"/>
                <w:szCs w:val="20"/>
              </w:rPr>
              <w:t>5</w:t>
            </w:r>
          </w:p>
        </w:tc>
        <w:tc>
          <w:tcPr>
            <w:tcW w:w="2060" w:type="dxa"/>
          </w:tcPr>
          <w:p w14:paraId="6CCA48A6" w14:textId="77777777" w:rsidR="00DC52D4" w:rsidRPr="00436C3C" w:rsidRDefault="00DC52D4" w:rsidP="00722F9F">
            <w:pPr>
              <w:spacing w:line="240" w:lineRule="auto"/>
              <w:rPr>
                <w:sz w:val="20"/>
                <w:szCs w:val="20"/>
              </w:rPr>
            </w:pPr>
            <w:r>
              <w:rPr>
                <w:sz w:val="20"/>
                <w:szCs w:val="20"/>
              </w:rPr>
              <w:t>Hva gjør jeg med elevenes svar?</w:t>
            </w:r>
          </w:p>
        </w:tc>
        <w:tc>
          <w:tcPr>
            <w:tcW w:w="7513" w:type="dxa"/>
          </w:tcPr>
          <w:p w14:paraId="2752097C" w14:textId="77777777" w:rsidR="00DC52D4" w:rsidRPr="00436C3C" w:rsidRDefault="00DC52D4" w:rsidP="00722F9F">
            <w:pPr>
              <w:spacing w:line="240" w:lineRule="auto"/>
              <w:rPr>
                <w:sz w:val="20"/>
                <w:szCs w:val="20"/>
              </w:rPr>
            </w:pPr>
            <w:r>
              <w:rPr>
                <w:sz w:val="20"/>
                <w:szCs w:val="20"/>
              </w:rPr>
              <w:t xml:space="preserve">Roser jeg dem for fantastiske svar? Vurderer jeg ganske enkelt svarene deres med kommentarer som «Bra», «Godt gjort», «Riktig», «OK», «Nei», «Tenk om igjen»? Fortsetter jeg på det neste jeg hadde tenkt å si? </w:t>
            </w:r>
            <w:r>
              <w:rPr>
                <w:sz w:val="20"/>
                <w:szCs w:val="20"/>
              </w:rPr>
              <w:br/>
              <w:t xml:space="preserve">Ber jeg andre elever kommentere det som blir sagt? </w:t>
            </w:r>
            <w:r>
              <w:rPr>
                <w:sz w:val="20"/>
                <w:szCs w:val="20"/>
              </w:rPr>
              <w:br/>
              <w:t>Følger jeg opp med spørsmål som «er du sikker» eller «hvordan vet du det»?</w:t>
            </w:r>
          </w:p>
        </w:tc>
      </w:tr>
      <w:tr w:rsidR="00DC52D4" w:rsidRPr="000B67BC" w14:paraId="13247EA1" w14:textId="77777777" w:rsidTr="00DC52D4">
        <w:trPr>
          <w:trHeight w:val="425"/>
        </w:trPr>
        <w:tc>
          <w:tcPr>
            <w:tcW w:w="345" w:type="dxa"/>
            <w:vMerge/>
          </w:tcPr>
          <w:p w14:paraId="42169586" w14:textId="77777777" w:rsidR="00DC52D4" w:rsidRPr="00436C3C" w:rsidRDefault="00DC52D4" w:rsidP="00722F9F">
            <w:pPr>
              <w:spacing w:line="240" w:lineRule="auto"/>
              <w:rPr>
                <w:sz w:val="20"/>
                <w:szCs w:val="20"/>
              </w:rPr>
            </w:pPr>
          </w:p>
        </w:tc>
        <w:tc>
          <w:tcPr>
            <w:tcW w:w="9573" w:type="dxa"/>
            <w:gridSpan w:val="2"/>
          </w:tcPr>
          <w:p w14:paraId="777308C6" w14:textId="77777777" w:rsidR="00DC52D4" w:rsidRDefault="00DC52D4" w:rsidP="00722F9F">
            <w:pPr>
              <w:spacing w:line="240" w:lineRule="auto"/>
              <w:rPr>
                <w:sz w:val="20"/>
                <w:szCs w:val="20"/>
              </w:rPr>
            </w:pPr>
            <w:r>
              <w:rPr>
                <w:sz w:val="20"/>
                <w:szCs w:val="20"/>
              </w:rPr>
              <w:t>Egenvurdering:</w:t>
            </w:r>
          </w:p>
        </w:tc>
      </w:tr>
      <w:tr w:rsidR="00DC52D4" w:rsidRPr="000B67BC" w14:paraId="4FBF395F" w14:textId="77777777" w:rsidTr="00DC52D4">
        <w:trPr>
          <w:trHeight w:val="1274"/>
        </w:trPr>
        <w:tc>
          <w:tcPr>
            <w:tcW w:w="345" w:type="dxa"/>
            <w:vMerge w:val="restart"/>
          </w:tcPr>
          <w:p w14:paraId="7A1AB323" w14:textId="77777777" w:rsidR="00DC52D4" w:rsidRPr="00436C3C" w:rsidRDefault="00DC52D4" w:rsidP="00722F9F">
            <w:pPr>
              <w:spacing w:line="240" w:lineRule="auto"/>
              <w:rPr>
                <w:sz w:val="20"/>
                <w:szCs w:val="20"/>
              </w:rPr>
            </w:pPr>
            <w:r w:rsidRPr="00436C3C">
              <w:rPr>
                <w:sz w:val="20"/>
                <w:szCs w:val="20"/>
              </w:rPr>
              <w:t>6</w:t>
            </w:r>
          </w:p>
        </w:tc>
        <w:tc>
          <w:tcPr>
            <w:tcW w:w="2060" w:type="dxa"/>
          </w:tcPr>
          <w:p w14:paraId="6D573EF2" w14:textId="77777777" w:rsidR="00DC52D4" w:rsidRPr="00436C3C" w:rsidRDefault="00DC52D4" w:rsidP="00722F9F">
            <w:pPr>
              <w:spacing w:line="240" w:lineRule="auto"/>
              <w:rPr>
                <w:sz w:val="20"/>
                <w:szCs w:val="20"/>
              </w:rPr>
            </w:pPr>
            <w:r>
              <w:rPr>
                <w:sz w:val="20"/>
                <w:szCs w:val="20"/>
              </w:rPr>
              <w:t>Hvordan legger jeg til rette for læring?</w:t>
            </w:r>
          </w:p>
        </w:tc>
        <w:tc>
          <w:tcPr>
            <w:tcW w:w="7513" w:type="dxa"/>
          </w:tcPr>
          <w:p w14:paraId="4716C638" w14:textId="77777777" w:rsidR="00DC52D4" w:rsidRPr="00436C3C" w:rsidRDefault="00DC52D4" w:rsidP="00722F9F">
            <w:pPr>
              <w:spacing w:line="240" w:lineRule="auto"/>
              <w:rPr>
                <w:sz w:val="20"/>
                <w:szCs w:val="20"/>
              </w:rPr>
            </w:pPr>
            <w:r>
              <w:rPr>
                <w:sz w:val="20"/>
                <w:szCs w:val="20"/>
              </w:rPr>
              <w:t xml:space="preserve">Forklarer jeg nøyaktig hva elevene må gjøre og forsikrer meg om at de forstår det så godt som mulig før de setter i gang med arbeidet? </w:t>
            </w:r>
            <w:r>
              <w:rPr>
                <w:sz w:val="20"/>
                <w:szCs w:val="20"/>
              </w:rPr>
              <w:br/>
              <w:t xml:space="preserve">Peker jeg på kritiske punkter, gir hint eller ledetråder for å hjelpe dem? </w:t>
            </w:r>
            <w:r>
              <w:rPr>
                <w:sz w:val="20"/>
                <w:szCs w:val="20"/>
              </w:rPr>
              <w:br/>
              <w:t>Utnytter jeg elevenes tanker og ideer som utgangspunkt for å lede elevenes oppmerksomhet mot målet for timen?</w:t>
            </w:r>
          </w:p>
        </w:tc>
      </w:tr>
      <w:tr w:rsidR="00DC52D4" w:rsidRPr="000B67BC" w14:paraId="22A1F448" w14:textId="77777777" w:rsidTr="00DC52D4">
        <w:trPr>
          <w:trHeight w:val="425"/>
        </w:trPr>
        <w:tc>
          <w:tcPr>
            <w:tcW w:w="345" w:type="dxa"/>
            <w:vMerge/>
          </w:tcPr>
          <w:p w14:paraId="7608C1FB" w14:textId="77777777" w:rsidR="00DC52D4" w:rsidRPr="00436C3C" w:rsidRDefault="00DC52D4" w:rsidP="00722F9F">
            <w:pPr>
              <w:spacing w:line="240" w:lineRule="auto"/>
              <w:rPr>
                <w:sz w:val="20"/>
                <w:szCs w:val="20"/>
              </w:rPr>
            </w:pPr>
          </w:p>
        </w:tc>
        <w:tc>
          <w:tcPr>
            <w:tcW w:w="9573" w:type="dxa"/>
            <w:gridSpan w:val="2"/>
          </w:tcPr>
          <w:p w14:paraId="4906BD88" w14:textId="77777777" w:rsidR="00DC52D4" w:rsidRDefault="00DC52D4" w:rsidP="00722F9F">
            <w:pPr>
              <w:spacing w:line="240" w:lineRule="auto"/>
              <w:rPr>
                <w:sz w:val="20"/>
                <w:szCs w:val="20"/>
              </w:rPr>
            </w:pPr>
            <w:r>
              <w:rPr>
                <w:sz w:val="20"/>
                <w:szCs w:val="20"/>
              </w:rPr>
              <w:t>Egenvurdering:</w:t>
            </w:r>
          </w:p>
        </w:tc>
      </w:tr>
      <w:tr w:rsidR="00DC52D4" w:rsidRPr="000B67BC" w14:paraId="43292374" w14:textId="77777777" w:rsidTr="00DC52D4">
        <w:trPr>
          <w:trHeight w:val="1274"/>
        </w:trPr>
        <w:tc>
          <w:tcPr>
            <w:tcW w:w="345" w:type="dxa"/>
            <w:vMerge w:val="restart"/>
          </w:tcPr>
          <w:p w14:paraId="3A253AE2" w14:textId="77777777" w:rsidR="00DC52D4" w:rsidRPr="00436C3C" w:rsidRDefault="00DC52D4" w:rsidP="00722F9F">
            <w:pPr>
              <w:spacing w:line="240" w:lineRule="auto"/>
              <w:rPr>
                <w:sz w:val="20"/>
                <w:szCs w:val="20"/>
              </w:rPr>
            </w:pPr>
            <w:r w:rsidRPr="00436C3C">
              <w:rPr>
                <w:sz w:val="20"/>
                <w:szCs w:val="20"/>
              </w:rPr>
              <w:t>7</w:t>
            </w:r>
          </w:p>
        </w:tc>
        <w:tc>
          <w:tcPr>
            <w:tcW w:w="2060" w:type="dxa"/>
          </w:tcPr>
          <w:p w14:paraId="4150C9F1" w14:textId="77777777" w:rsidR="00DC52D4" w:rsidRPr="00436C3C" w:rsidRDefault="00DC52D4" w:rsidP="00722F9F">
            <w:pPr>
              <w:spacing w:line="240" w:lineRule="auto"/>
              <w:rPr>
                <w:sz w:val="20"/>
                <w:szCs w:val="20"/>
              </w:rPr>
            </w:pPr>
            <w:r>
              <w:rPr>
                <w:sz w:val="20"/>
                <w:szCs w:val="20"/>
              </w:rPr>
              <w:t>Hvor trygge er elevene på å ta sjanser, prøve ut ideer og å gjøre feil?</w:t>
            </w:r>
          </w:p>
        </w:tc>
        <w:tc>
          <w:tcPr>
            <w:tcW w:w="7513" w:type="dxa"/>
          </w:tcPr>
          <w:p w14:paraId="535FF439" w14:textId="77777777" w:rsidR="00DC52D4" w:rsidRDefault="00DC52D4" w:rsidP="00722F9F">
            <w:pPr>
              <w:spacing w:line="240" w:lineRule="auto"/>
              <w:rPr>
                <w:sz w:val="20"/>
                <w:szCs w:val="20"/>
              </w:rPr>
            </w:pPr>
            <w:r>
              <w:rPr>
                <w:sz w:val="20"/>
                <w:szCs w:val="20"/>
              </w:rPr>
              <w:t xml:space="preserve">Hvilke tegn finner du på at elevene våger å bidra med sine tanker i diskusjonen eller ideer de prøver ut? </w:t>
            </w:r>
            <w:r>
              <w:rPr>
                <w:sz w:val="20"/>
                <w:szCs w:val="20"/>
              </w:rPr>
              <w:br/>
              <w:t>Hvilke kjennetegn ser jeg på at elevene prøver ut egne tanker snarere enn å gjenkalle mine tanker?</w:t>
            </w:r>
          </w:p>
          <w:p w14:paraId="23290819" w14:textId="77777777" w:rsidR="00DC52D4" w:rsidRDefault="00DC52D4" w:rsidP="00722F9F">
            <w:pPr>
              <w:spacing w:line="240" w:lineRule="auto"/>
              <w:rPr>
                <w:sz w:val="20"/>
                <w:szCs w:val="20"/>
              </w:rPr>
            </w:pPr>
            <w:r>
              <w:rPr>
                <w:sz w:val="20"/>
                <w:szCs w:val="20"/>
              </w:rPr>
              <w:t>Når er det nyttig for dem å gjenkalle mine tanker?</w:t>
            </w:r>
          </w:p>
          <w:p w14:paraId="7828754E" w14:textId="77777777" w:rsidR="00DC52D4" w:rsidRPr="00436C3C" w:rsidRDefault="00DC52D4" w:rsidP="00722F9F">
            <w:pPr>
              <w:spacing w:line="240" w:lineRule="auto"/>
              <w:rPr>
                <w:sz w:val="20"/>
                <w:szCs w:val="20"/>
              </w:rPr>
            </w:pPr>
            <w:r>
              <w:rPr>
                <w:sz w:val="20"/>
                <w:szCs w:val="20"/>
              </w:rPr>
              <w:t>Hva gjør jeg når elevene gjør feil eller kommer inn i ei blindgate?</w:t>
            </w:r>
          </w:p>
        </w:tc>
      </w:tr>
      <w:tr w:rsidR="00DC52D4" w:rsidRPr="000B67BC" w14:paraId="23A88711" w14:textId="77777777" w:rsidTr="00DC52D4">
        <w:trPr>
          <w:trHeight w:val="425"/>
        </w:trPr>
        <w:tc>
          <w:tcPr>
            <w:tcW w:w="345" w:type="dxa"/>
            <w:vMerge/>
          </w:tcPr>
          <w:p w14:paraId="1C41E532" w14:textId="77777777" w:rsidR="00DC52D4" w:rsidRPr="00436C3C" w:rsidRDefault="00DC52D4" w:rsidP="00722F9F">
            <w:pPr>
              <w:spacing w:line="240" w:lineRule="auto"/>
              <w:rPr>
                <w:sz w:val="20"/>
                <w:szCs w:val="20"/>
              </w:rPr>
            </w:pPr>
          </w:p>
        </w:tc>
        <w:tc>
          <w:tcPr>
            <w:tcW w:w="9573" w:type="dxa"/>
            <w:gridSpan w:val="2"/>
          </w:tcPr>
          <w:p w14:paraId="270270A7" w14:textId="77777777" w:rsidR="00DC52D4" w:rsidRDefault="00DC52D4" w:rsidP="00722F9F">
            <w:pPr>
              <w:spacing w:line="240" w:lineRule="auto"/>
              <w:rPr>
                <w:sz w:val="20"/>
                <w:szCs w:val="20"/>
              </w:rPr>
            </w:pPr>
            <w:r>
              <w:rPr>
                <w:sz w:val="20"/>
                <w:szCs w:val="20"/>
              </w:rPr>
              <w:t>Egenvurdering:</w:t>
            </w:r>
          </w:p>
        </w:tc>
      </w:tr>
      <w:tr w:rsidR="00DC52D4" w:rsidRPr="000B67BC" w14:paraId="42904725" w14:textId="77777777" w:rsidTr="00DC52D4">
        <w:trPr>
          <w:trHeight w:val="515"/>
        </w:trPr>
        <w:tc>
          <w:tcPr>
            <w:tcW w:w="345" w:type="dxa"/>
            <w:vMerge w:val="restart"/>
          </w:tcPr>
          <w:p w14:paraId="13526D32" w14:textId="77777777" w:rsidR="00DC52D4" w:rsidRPr="00436C3C" w:rsidRDefault="00DC52D4" w:rsidP="00722F9F">
            <w:pPr>
              <w:spacing w:line="240" w:lineRule="auto"/>
              <w:rPr>
                <w:sz w:val="20"/>
                <w:szCs w:val="20"/>
              </w:rPr>
            </w:pPr>
            <w:r w:rsidRPr="00436C3C">
              <w:rPr>
                <w:sz w:val="20"/>
                <w:szCs w:val="20"/>
              </w:rPr>
              <w:t>8</w:t>
            </w:r>
          </w:p>
        </w:tc>
        <w:tc>
          <w:tcPr>
            <w:tcW w:w="2060" w:type="dxa"/>
          </w:tcPr>
          <w:p w14:paraId="5C33DEB8" w14:textId="77777777" w:rsidR="00DC52D4" w:rsidRPr="00436C3C" w:rsidRDefault="00DC52D4" w:rsidP="00722F9F">
            <w:pPr>
              <w:spacing w:line="240" w:lineRule="auto"/>
              <w:rPr>
                <w:sz w:val="20"/>
                <w:szCs w:val="20"/>
              </w:rPr>
            </w:pPr>
            <w:r>
              <w:rPr>
                <w:sz w:val="20"/>
                <w:szCs w:val="20"/>
              </w:rPr>
              <w:t>Hva kommuniserer kroppsspråket mitt?</w:t>
            </w:r>
          </w:p>
        </w:tc>
        <w:tc>
          <w:tcPr>
            <w:tcW w:w="7513" w:type="dxa"/>
          </w:tcPr>
          <w:p w14:paraId="4CF42497" w14:textId="77777777" w:rsidR="00DC52D4" w:rsidRDefault="00DC52D4" w:rsidP="00722F9F">
            <w:pPr>
              <w:spacing w:line="240" w:lineRule="auto"/>
              <w:rPr>
                <w:sz w:val="20"/>
                <w:szCs w:val="20"/>
              </w:rPr>
            </w:pPr>
            <w:r>
              <w:rPr>
                <w:sz w:val="20"/>
                <w:szCs w:val="20"/>
              </w:rPr>
              <w:t>Kommuniserer jeg interesse/aksept/frustrasjon/uenighet …?</w:t>
            </w:r>
          </w:p>
          <w:p w14:paraId="4D2C9656" w14:textId="77777777" w:rsidR="00DC52D4" w:rsidRPr="00436C3C" w:rsidRDefault="00DC52D4" w:rsidP="00722F9F">
            <w:pPr>
              <w:spacing w:line="240" w:lineRule="auto"/>
              <w:rPr>
                <w:sz w:val="20"/>
                <w:szCs w:val="20"/>
              </w:rPr>
            </w:pPr>
            <w:r>
              <w:rPr>
                <w:sz w:val="20"/>
                <w:szCs w:val="20"/>
              </w:rPr>
              <w:t>Hvordan endrer kroppsspråket mitt seg i løpet av timen?</w:t>
            </w:r>
          </w:p>
        </w:tc>
      </w:tr>
      <w:tr w:rsidR="00DC52D4" w:rsidRPr="000B67BC" w14:paraId="12743BA9" w14:textId="77777777" w:rsidTr="00DC52D4">
        <w:trPr>
          <w:trHeight w:val="425"/>
        </w:trPr>
        <w:tc>
          <w:tcPr>
            <w:tcW w:w="345" w:type="dxa"/>
            <w:vMerge/>
          </w:tcPr>
          <w:p w14:paraId="3406317B" w14:textId="77777777" w:rsidR="00DC52D4" w:rsidRPr="00436C3C" w:rsidRDefault="00DC52D4" w:rsidP="00722F9F">
            <w:pPr>
              <w:spacing w:line="240" w:lineRule="auto"/>
              <w:rPr>
                <w:sz w:val="20"/>
                <w:szCs w:val="20"/>
              </w:rPr>
            </w:pPr>
          </w:p>
        </w:tc>
        <w:tc>
          <w:tcPr>
            <w:tcW w:w="9573" w:type="dxa"/>
            <w:gridSpan w:val="2"/>
          </w:tcPr>
          <w:p w14:paraId="6CA509C2" w14:textId="77777777" w:rsidR="00DC52D4" w:rsidRDefault="00DC52D4" w:rsidP="00722F9F">
            <w:pPr>
              <w:spacing w:line="240" w:lineRule="auto"/>
              <w:rPr>
                <w:sz w:val="20"/>
                <w:szCs w:val="20"/>
              </w:rPr>
            </w:pPr>
            <w:r>
              <w:rPr>
                <w:sz w:val="20"/>
                <w:szCs w:val="20"/>
              </w:rPr>
              <w:t>Egenvurdering:</w:t>
            </w:r>
          </w:p>
        </w:tc>
      </w:tr>
    </w:tbl>
    <w:p w14:paraId="10217054" w14:textId="77777777" w:rsidR="00B9226C" w:rsidRPr="00E72694" w:rsidRDefault="00B9226C" w:rsidP="00DC52D4">
      <w:pPr>
        <w:rPr>
          <w:sz w:val="8"/>
          <w:szCs w:val="8"/>
        </w:rPr>
      </w:pPr>
    </w:p>
    <w:sectPr w:rsidR="00B9226C" w:rsidRPr="00E72694" w:rsidSect="00E72694">
      <w:headerReference w:type="default" r:id="rId6"/>
      <w:pgSz w:w="11906" w:h="16838"/>
      <w:pgMar w:top="1135" w:right="1440" w:bottom="993"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4D6D" w14:textId="77777777" w:rsidR="001D6EC8" w:rsidRDefault="001D6EC8" w:rsidP="00DC52D4">
      <w:pPr>
        <w:spacing w:after="0" w:line="240" w:lineRule="auto"/>
      </w:pPr>
      <w:r>
        <w:separator/>
      </w:r>
    </w:p>
  </w:endnote>
  <w:endnote w:type="continuationSeparator" w:id="0">
    <w:p w14:paraId="0A1C573E" w14:textId="77777777" w:rsidR="001D6EC8" w:rsidRDefault="001D6EC8" w:rsidP="00DC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9DD13" w14:textId="77777777" w:rsidR="001D6EC8" w:rsidRDefault="001D6EC8" w:rsidP="00DC52D4">
      <w:pPr>
        <w:spacing w:after="0" w:line="240" w:lineRule="auto"/>
      </w:pPr>
      <w:r>
        <w:separator/>
      </w:r>
    </w:p>
  </w:footnote>
  <w:footnote w:type="continuationSeparator" w:id="0">
    <w:p w14:paraId="56382AF3" w14:textId="77777777" w:rsidR="001D6EC8" w:rsidRDefault="001D6EC8" w:rsidP="00DC52D4">
      <w:pPr>
        <w:spacing w:after="0" w:line="240" w:lineRule="auto"/>
      </w:pPr>
      <w:r>
        <w:continuationSeparator/>
      </w:r>
    </w:p>
  </w:footnote>
  <w:footnote w:id="1">
    <w:p w14:paraId="304C9FF4" w14:textId="77777777" w:rsidR="00DC52D4" w:rsidRPr="0016276A" w:rsidRDefault="00DC52D4" w:rsidP="00DC52D4">
      <w:pPr>
        <w:pStyle w:val="Fotnotetekst"/>
        <w:rPr>
          <w:rFonts w:asciiTheme="minorHAnsi" w:hAnsiTheme="minorHAnsi" w:cstheme="minorHAnsi"/>
          <w:sz w:val="19"/>
          <w:szCs w:val="19"/>
        </w:rPr>
      </w:pPr>
      <w:r w:rsidRPr="0016276A">
        <w:rPr>
          <w:rStyle w:val="Fotnotereferanse"/>
          <w:rFonts w:asciiTheme="minorHAnsi" w:hAnsiTheme="minorHAnsi" w:cstheme="minorHAnsi"/>
          <w:sz w:val="19"/>
          <w:szCs w:val="19"/>
        </w:rPr>
        <w:footnoteRef/>
      </w:r>
      <w:r w:rsidRPr="0016276A">
        <w:rPr>
          <w:rFonts w:asciiTheme="minorHAnsi" w:hAnsiTheme="minorHAnsi" w:cstheme="minorHAnsi"/>
          <w:sz w:val="19"/>
          <w:szCs w:val="19"/>
          <w:lang w:val="en-US"/>
        </w:rPr>
        <w:t xml:space="preserve"> Pennant, J. (2013). </w:t>
      </w:r>
      <w:r w:rsidRPr="0016276A">
        <w:rPr>
          <w:rFonts w:asciiTheme="minorHAnsi" w:hAnsiTheme="minorHAnsi" w:cstheme="minorHAnsi"/>
          <w:i/>
          <w:sz w:val="19"/>
          <w:szCs w:val="19"/>
          <w:lang w:val="en-US"/>
        </w:rPr>
        <w:t>Developing a Classroom Culture That Supports a Problem-solving Approach to Mathematics</w:t>
      </w:r>
      <w:r w:rsidRPr="0016276A">
        <w:rPr>
          <w:rFonts w:asciiTheme="minorHAnsi" w:hAnsiTheme="minorHAnsi" w:cstheme="minorHAnsi"/>
          <w:sz w:val="19"/>
          <w:szCs w:val="19"/>
          <w:lang w:val="en-US"/>
        </w:rPr>
        <w:t xml:space="preserve">. </w:t>
      </w:r>
      <w:r w:rsidRPr="0016276A">
        <w:rPr>
          <w:rFonts w:asciiTheme="minorHAnsi" w:hAnsiTheme="minorHAnsi" w:cstheme="minorHAnsi"/>
          <w:sz w:val="19"/>
          <w:szCs w:val="19"/>
        </w:rPr>
        <w:t>Lastet 13.2.17 fra http://nrich.maths.org/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3D8CE" w14:textId="71D99E76" w:rsidR="00E72694" w:rsidRDefault="00E72694" w:rsidP="00E72694">
    <w:pPr>
      <w:pStyle w:val="Topptekst"/>
      <w:jc w:val="right"/>
    </w:pPr>
    <w:r>
      <w:rPr>
        <w:noProof/>
      </w:rPr>
      <w:drawing>
        <wp:inline distT="0" distB="0" distL="0" distR="0" wp14:anchorId="44A10303" wp14:editId="6FFD6487">
          <wp:extent cx="2109787" cy="349026"/>
          <wp:effectExtent l="0" t="0" r="508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 blå.jpg"/>
                  <pic:cNvPicPr/>
                </pic:nvPicPr>
                <pic:blipFill>
                  <a:blip r:embed="rId1">
                    <a:extLst>
                      <a:ext uri="{28A0092B-C50C-407E-A947-70E740481C1C}">
                        <a14:useLocalDpi xmlns:a14="http://schemas.microsoft.com/office/drawing/2010/main" val="0"/>
                      </a:ext>
                    </a:extLst>
                  </a:blip>
                  <a:stretch>
                    <a:fillRect/>
                  </a:stretch>
                </pic:blipFill>
                <pic:spPr>
                  <a:xfrm>
                    <a:off x="0" y="0"/>
                    <a:ext cx="2275053" cy="37636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D4"/>
    <w:rsid w:val="001D6EC8"/>
    <w:rsid w:val="00B9226C"/>
    <w:rsid w:val="00DC52D4"/>
    <w:rsid w:val="00E726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7D17D"/>
  <w15:chartTrackingRefBased/>
  <w15:docId w15:val="{8312F408-0B5B-454D-B3DB-0684B222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D4"/>
    <w:pPr>
      <w:spacing w:line="276" w:lineRule="auto"/>
    </w:pPr>
    <w:rPr>
      <w:rFonts w:eastAsia="Times New Roman" w:cs="Times New Roman"/>
      <w:szCs w:val="24"/>
      <w:lang w:eastAsia="nb-NO"/>
    </w:rPr>
  </w:style>
  <w:style w:type="paragraph" w:styleId="Overskrift2">
    <w:name w:val="heading 2"/>
    <w:basedOn w:val="Normal"/>
    <w:next w:val="Normal"/>
    <w:link w:val="Overskrift2Tegn"/>
    <w:uiPriority w:val="9"/>
    <w:unhideWhenUsed/>
    <w:qFormat/>
    <w:rsid w:val="00DC52D4"/>
    <w:pPr>
      <w:keepNext/>
      <w:keepLines/>
      <w:spacing w:before="200" w:after="0" w:line="240" w:lineRule="auto"/>
      <w:outlineLvl w:val="1"/>
    </w:pPr>
    <w:rPr>
      <w:rFonts w:asciiTheme="majorHAnsi" w:eastAsiaTheme="majorEastAsia" w:hAnsiTheme="majorHAnsi" w:cstheme="majorBidi"/>
      <w:bCs/>
      <w:color w:val="4472C4" w:themeColor="accent1"/>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DC52D4"/>
    <w:rPr>
      <w:rFonts w:asciiTheme="majorHAnsi" w:eastAsiaTheme="majorEastAsia" w:hAnsiTheme="majorHAnsi" w:cstheme="majorBidi"/>
      <w:bCs/>
      <w:color w:val="4472C4" w:themeColor="accent1"/>
      <w:sz w:val="26"/>
      <w:szCs w:val="26"/>
    </w:rPr>
  </w:style>
  <w:style w:type="table" w:styleId="Tabellrutenett">
    <w:name w:val="Table Grid"/>
    <w:basedOn w:val="Vanligtabell"/>
    <w:uiPriority w:val="39"/>
    <w:rsid w:val="00DC52D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DC52D4"/>
    <w:rPr>
      <w:color w:val="0563C1" w:themeColor="hyperlink"/>
      <w:u w:val="single"/>
    </w:rPr>
  </w:style>
  <w:style w:type="paragraph" w:styleId="Fotnotetekst">
    <w:name w:val="footnote text"/>
    <w:basedOn w:val="Normal"/>
    <w:link w:val="FotnotetekstTegn"/>
    <w:uiPriority w:val="99"/>
    <w:unhideWhenUsed/>
    <w:rsid w:val="00DC52D4"/>
    <w:pPr>
      <w:spacing w:after="0" w:line="240" w:lineRule="auto"/>
    </w:pPr>
    <w:rPr>
      <w:rFonts w:ascii="Arial" w:eastAsiaTheme="minorHAnsi" w:hAnsi="Arial" w:cstheme="minorBidi"/>
      <w:sz w:val="24"/>
      <w:lang w:eastAsia="en-US"/>
    </w:rPr>
  </w:style>
  <w:style w:type="character" w:customStyle="1" w:styleId="FotnotetekstTegn">
    <w:name w:val="Fotnotetekst Tegn"/>
    <w:basedOn w:val="Standardskriftforavsnitt"/>
    <w:link w:val="Fotnotetekst"/>
    <w:uiPriority w:val="99"/>
    <w:rsid w:val="00DC52D4"/>
    <w:rPr>
      <w:rFonts w:ascii="Arial" w:hAnsi="Arial"/>
      <w:sz w:val="24"/>
      <w:szCs w:val="24"/>
    </w:rPr>
  </w:style>
  <w:style w:type="character" w:styleId="Fotnotereferanse">
    <w:name w:val="footnote reference"/>
    <w:basedOn w:val="Standardskriftforavsnitt"/>
    <w:uiPriority w:val="99"/>
    <w:unhideWhenUsed/>
    <w:rsid w:val="00DC52D4"/>
    <w:rPr>
      <w:vertAlign w:val="superscript"/>
    </w:rPr>
  </w:style>
  <w:style w:type="character" w:styleId="Fulgthyperkobling">
    <w:name w:val="FollowedHyperlink"/>
    <w:basedOn w:val="Standardskriftforavsnitt"/>
    <w:uiPriority w:val="99"/>
    <w:semiHidden/>
    <w:unhideWhenUsed/>
    <w:rsid w:val="00DC52D4"/>
    <w:rPr>
      <w:color w:val="954F72" w:themeColor="followedHyperlink"/>
      <w:u w:val="single"/>
    </w:rPr>
  </w:style>
  <w:style w:type="paragraph" w:styleId="Topptekst">
    <w:name w:val="header"/>
    <w:basedOn w:val="Normal"/>
    <w:link w:val="TopptekstTegn"/>
    <w:uiPriority w:val="99"/>
    <w:unhideWhenUsed/>
    <w:rsid w:val="00E72694"/>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E72694"/>
    <w:rPr>
      <w:rFonts w:eastAsia="Times New Roman" w:cs="Times New Roman"/>
      <w:szCs w:val="24"/>
      <w:lang w:eastAsia="nb-NO"/>
    </w:rPr>
  </w:style>
  <w:style w:type="paragraph" w:styleId="Bunntekst">
    <w:name w:val="footer"/>
    <w:basedOn w:val="Normal"/>
    <w:link w:val="BunntekstTegn"/>
    <w:uiPriority w:val="99"/>
    <w:unhideWhenUsed/>
    <w:rsid w:val="00E72694"/>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E72694"/>
    <w:rPr>
      <w:rFonts w:eastAsia="Times New Roman" w:cs="Times New Roman"/>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2374</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Hallvard Torkildsen</dc:creator>
  <cp:keywords/>
  <dc:description/>
  <cp:lastModifiedBy>Svein Hallvard Torkildsen</cp:lastModifiedBy>
  <cp:revision>2</cp:revision>
  <dcterms:created xsi:type="dcterms:W3CDTF">2020-06-26T07:09:00Z</dcterms:created>
  <dcterms:modified xsi:type="dcterms:W3CDTF">2021-04-07T08:38:00Z</dcterms:modified>
</cp:coreProperties>
</file>